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E30" w:rsidRPr="00437F98" w:rsidRDefault="00437F98" w:rsidP="00054F80">
      <w:pPr>
        <w:spacing w:line="360" w:lineRule="auto"/>
        <w:jc w:val="center"/>
        <w:rPr>
          <w:b/>
          <w:sz w:val="28"/>
          <w:szCs w:val="28"/>
        </w:rPr>
      </w:pPr>
      <w:r w:rsidRPr="00437F98">
        <w:rPr>
          <w:rFonts w:hint="eastAsia"/>
          <w:b/>
          <w:sz w:val="28"/>
          <w:szCs w:val="28"/>
        </w:rPr>
        <w:t xml:space="preserve">  </w:t>
      </w:r>
      <w:r w:rsidRPr="00437F98">
        <w:rPr>
          <w:rFonts w:hint="eastAsia"/>
          <w:b/>
          <w:sz w:val="28"/>
          <w:szCs w:val="28"/>
        </w:rPr>
        <w:t>内心的矛盾冲突</w:t>
      </w:r>
      <w:r w:rsidRPr="00437F98">
        <w:rPr>
          <w:rFonts w:hint="eastAsia"/>
          <w:b/>
          <w:sz w:val="28"/>
          <w:szCs w:val="28"/>
        </w:rPr>
        <w:t xml:space="preserve">  </w:t>
      </w:r>
      <w:r w:rsidRPr="00437F98">
        <w:rPr>
          <w:rFonts w:hint="eastAsia"/>
          <w:b/>
          <w:sz w:val="28"/>
          <w:szCs w:val="28"/>
        </w:rPr>
        <w:t>人物的分身立言</w:t>
      </w:r>
    </w:p>
    <w:p w:rsidR="00773E30" w:rsidRPr="002929C5" w:rsidRDefault="00773E30" w:rsidP="00054F80">
      <w:pPr>
        <w:spacing w:line="360" w:lineRule="auto"/>
        <w:jc w:val="center"/>
        <w:rPr>
          <w:b/>
          <w:szCs w:val="21"/>
        </w:rPr>
      </w:pPr>
      <w:r w:rsidRPr="002929C5">
        <w:rPr>
          <w:rFonts w:ascii="Times New Roman" w:hAnsi="Times New Roman"/>
          <w:b/>
          <w:szCs w:val="21"/>
        </w:rPr>
        <w:t>——</w:t>
      </w:r>
      <w:r w:rsidR="002929C5">
        <w:rPr>
          <w:rFonts w:hint="eastAsia"/>
          <w:b/>
          <w:szCs w:val="21"/>
        </w:rPr>
        <w:t>“</w:t>
      </w:r>
      <w:r w:rsidRPr="002929C5">
        <w:rPr>
          <w:rFonts w:hint="eastAsia"/>
          <w:b/>
          <w:szCs w:val="21"/>
        </w:rPr>
        <w:t>苏教版</w:t>
      </w:r>
      <w:r w:rsidR="002929C5">
        <w:rPr>
          <w:rFonts w:hint="eastAsia"/>
          <w:b/>
          <w:szCs w:val="21"/>
        </w:rPr>
        <w:t>”</w:t>
      </w:r>
      <w:r w:rsidRPr="002929C5">
        <w:rPr>
          <w:rFonts w:hint="eastAsia"/>
          <w:b/>
          <w:szCs w:val="21"/>
        </w:rPr>
        <w:t>《渔父》的教学反思及文本解读</w:t>
      </w:r>
    </w:p>
    <w:p w:rsidR="00773E30" w:rsidRPr="002929C5" w:rsidRDefault="00773E30" w:rsidP="00054F80">
      <w:pPr>
        <w:spacing w:line="360" w:lineRule="auto"/>
        <w:jc w:val="center"/>
        <w:rPr>
          <w:b/>
          <w:szCs w:val="21"/>
        </w:rPr>
      </w:pPr>
      <w:r w:rsidRPr="002929C5">
        <w:rPr>
          <w:rFonts w:hint="eastAsia"/>
          <w:b/>
          <w:szCs w:val="21"/>
        </w:rPr>
        <w:t>谈薇薇</w:t>
      </w:r>
      <w:bookmarkStart w:id="0" w:name="_GoBack"/>
      <w:bookmarkEnd w:id="0"/>
    </w:p>
    <w:p w:rsidR="002929C5" w:rsidRDefault="00773E30" w:rsidP="00674A26">
      <w:pPr>
        <w:pStyle w:val="a5"/>
        <w:spacing w:line="360" w:lineRule="auto"/>
        <w:rPr>
          <w:sz w:val="24"/>
          <w:szCs w:val="24"/>
        </w:rPr>
      </w:pPr>
      <w:r w:rsidRPr="00054F8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</w:p>
    <w:p w:rsidR="00773E30" w:rsidRPr="002929C5" w:rsidRDefault="00773E30" w:rsidP="002929C5">
      <w:pPr>
        <w:pStyle w:val="a5"/>
        <w:spacing w:line="360" w:lineRule="auto"/>
        <w:ind w:firstLineChars="200" w:firstLine="420"/>
        <w:rPr>
          <w:szCs w:val="21"/>
        </w:rPr>
      </w:pPr>
      <w:r w:rsidRPr="002929C5">
        <w:rPr>
          <w:rFonts w:hint="eastAsia"/>
          <w:szCs w:val="21"/>
        </w:rPr>
        <w:t>《渔父》一文历来是语文教材中的经典。此文收录于苏教版必修五“直面人生”专题，和司马迁的《报任安书》共同组成“生存选择”板块。文本中屈原与渔父的对话，展示了中国传统文人处于现实与理想的龃龉之中的两难心理，并逐渐凝成了治乱之世、达穷之间、进退出入的处世原则。渔父的“与时推移“、“随遇而安”这一传统形象具有极强的象征意味，屈原的深思高举、毅然赴死在中国文化中也影响深远，这两种人生观渗入到中国知识分子的精神。</w:t>
      </w:r>
    </w:p>
    <w:p w:rsidR="00773E30" w:rsidRPr="002929C5" w:rsidRDefault="00773E30" w:rsidP="00D86712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几次执教此文，我大多把教学重点放在如何认识这两种人生态度上，让学生充分发言。学生讨论热烈，观点也截然不同，双方各执一词，褒贬分明。一方褒屈原贬渔父，认为屈原执守信念，决不妥协，而渔父明哲保身，全身远祸；另一方则认为渔父识时务，留得青山在才会有所作为，而屈原高蹈刚直但却易折。最后把问题抛给了我，我努力用二维辩证的方法引导学生思考，企图摆脱双方对立的状态，取得比较一致的结论。屈原的价值在于对丑恶现实的彻底否认和对理想的憧憬坚守，极大地感染、启发和教育者我们。</w:t>
      </w:r>
    </w:p>
    <w:p w:rsidR="00773E30" w:rsidRPr="002929C5" w:rsidRDefault="00773E30" w:rsidP="002929C5">
      <w:pPr>
        <w:pStyle w:val="a5"/>
        <w:spacing w:line="360" w:lineRule="auto"/>
        <w:jc w:val="center"/>
        <w:rPr>
          <w:b/>
          <w:szCs w:val="21"/>
        </w:rPr>
      </w:pPr>
      <w:r w:rsidRPr="002929C5">
        <w:rPr>
          <w:rFonts w:hint="eastAsia"/>
          <w:b/>
          <w:szCs w:val="21"/>
        </w:rPr>
        <w:t>问题生成，谁是主角？</w:t>
      </w:r>
    </w:p>
    <w:p w:rsidR="00773E30" w:rsidRPr="002929C5" w:rsidRDefault="00773E30" w:rsidP="00D86712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这样上课，我总觉得不太满意，这样的引导似乎对于这两种观点都过于宽容，虽然容易被学生理解接受，但缺乏判断的倾向性，对人物解读仍然肤浅流于表面，导致的现象就是学生侃侃而谈，而老师草草点评结尾。</w:t>
      </w:r>
    </w:p>
    <w:p w:rsidR="00773E30" w:rsidRPr="002929C5" w:rsidRDefault="00773E30" w:rsidP="0028218F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课后有一位同学提出了这样的问题“题目为什么叫《渔父》，不叫《屈原》，到底谁才是主角？”这个问题提得高明！我不禁暗暗叫好，敏锐的感到抓住这个有价值的问题入手，也许能为课堂注入新的活力。我们经常强调培养学生的探究意识，对文本的个性化解读，但无论怎样强调学生的自主探究式学习，教师对文本解读的能力都至关重要。后面的教学，我调整了思路，重新设计了教学过程，把学生生成的这个问题又抛给了学生，通过一步步的引导讨论，学生的思维一下子活跃起来，也基本回答了自己的问题，课堂目标比较圆满的达成。</w:t>
      </w:r>
    </w:p>
    <w:p w:rsidR="00773E30" w:rsidRPr="002929C5" w:rsidRDefault="00773E30" w:rsidP="0028218F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回答这个问题，分三步走。</w:t>
      </w:r>
    </w:p>
    <w:p w:rsidR="00773E30" w:rsidRPr="002929C5" w:rsidRDefault="00773E30" w:rsidP="002929C5">
      <w:pPr>
        <w:pStyle w:val="a5"/>
        <w:spacing w:line="360" w:lineRule="auto"/>
        <w:jc w:val="center"/>
        <w:rPr>
          <w:b/>
          <w:szCs w:val="21"/>
        </w:rPr>
      </w:pPr>
      <w:r w:rsidRPr="002929C5">
        <w:rPr>
          <w:rFonts w:hint="eastAsia"/>
          <w:b/>
          <w:szCs w:val="21"/>
        </w:rPr>
        <w:t>形象差异，对立反衬</w:t>
      </w:r>
    </w:p>
    <w:p w:rsidR="00773E30" w:rsidRPr="002929C5" w:rsidRDefault="00773E30" w:rsidP="002929C5">
      <w:pPr>
        <w:pStyle w:val="a5"/>
        <w:spacing w:line="360" w:lineRule="auto"/>
        <w:ind w:firstLineChars="200" w:firstLine="420"/>
        <w:rPr>
          <w:szCs w:val="21"/>
        </w:rPr>
      </w:pPr>
      <w:r w:rsidRPr="002929C5">
        <w:rPr>
          <w:rFonts w:hint="eastAsia"/>
          <w:szCs w:val="21"/>
        </w:rPr>
        <w:t>这是一个极富文学意味和想象空间的相遇场景，文章开头的屈原“形容枯槁”“颜色憔</w:t>
      </w:r>
      <w:r w:rsidRPr="002929C5">
        <w:rPr>
          <w:rFonts w:hint="eastAsia"/>
          <w:szCs w:val="21"/>
        </w:rPr>
        <w:lastRenderedPageBreak/>
        <w:t>悴”，他身怀远大抱负，却屡受打击，眼睁睁看着奸佞弄权，国土沦丧，其痛苦是读者不难想象和揣摩的。他内心积郁太多，但茫茫江海，无人可以倾诉宣泄，于是诗人被放逐后行吟泽畔，思考着自己的生与死、去与留、进与退。这时渔父突然出现了，他的发问似乎有几分嘲讽讥刺的意味在里面。“喂，你不是著名的三闾大夫吗？您这么高贵的大人物怎么不高居庙堂，却失魂落魄落到了这般境地？”屈原内心也忧思绝望，“独清”“独醒”，把自己放在一个与世界对立的位置上来审视自我。接下来的对话，其实是一次思想的交锋，在这场观念的交锋中，渔父的精神姿态始终是悠然高蹈，他好像站在了真理的制高点上来点化陷入迷津的屈原，他以轻松的口吻驳斥屈原提出的被放逐的理由，同时为屈原所提出的自我与世俗的矛盾提供解决之术，即放低自己的姿态，“与世推移”，随和一点，不要太清高了。渔父认为，“整个楚国上层的人都在污泥浊水中游弋，那么你也不妨随波逐流；别人醉生梦死，你也不妨喝点薄酒吧。“而屈原呢，仍然坚持自己高尚的节操，进一步表白宁死也不与世俗同流合污的志向。</w:t>
      </w:r>
    </w:p>
    <w:p w:rsidR="00773E30" w:rsidRPr="002929C5" w:rsidRDefault="00773E30" w:rsidP="002929C5">
      <w:pPr>
        <w:pStyle w:val="a5"/>
        <w:spacing w:line="360" w:lineRule="auto"/>
        <w:ind w:firstLineChars="200" w:firstLine="420"/>
        <w:rPr>
          <w:szCs w:val="21"/>
        </w:rPr>
      </w:pPr>
      <w:r w:rsidRPr="002929C5">
        <w:rPr>
          <w:rFonts w:hint="eastAsia"/>
          <w:szCs w:val="21"/>
        </w:rPr>
        <w:t>很明显，这二人的价值观和处世态度是大相径庭的，从渔父的语言中折射的，似乎是一种折节保身、随遇而安的态度，不为世俗所伤害，这才是对生命的爱惜。而屈原认为，保全精神道德的清白，才是对生命的至爱，而肉体是不足为惜的。最终渔父没有说服屈原，于是驾着一叶扁舟，按着节拍唱着《沧浪歌》，扬长而去了。屈原的结局，根据司马迁《史</w:t>
      </w:r>
      <w:r w:rsidRPr="002929C5">
        <w:rPr>
          <w:rFonts w:ascii="宋体" w:hAnsi="宋体" w:hint="eastAsia"/>
          <w:szCs w:val="21"/>
        </w:rPr>
        <w:t>记·</w:t>
      </w:r>
      <w:r w:rsidRPr="002929C5">
        <w:rPr>
          <w:rFonts w:hint="eastAsia"/>
          <w:szCs w:val="21"/>
        </w:rPr>
        <w:t>屈原贾生列传》的补充，“于是怀石，遂自投汨罗以死”。屈原以身体击破水面的巨响，来作为他对渔父《沧浪歌》的铿然回答。</w:t>
      </w:r>
    </w:p>
    <w:p w:rsidR="00773E30" w:rsidRPr="002929C5" w:rsidRDefault="00773E30" w:rsidP="0028218F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那我们是不是就可以认为，渔父圆滑，屈原刚直呢？文章就是用渔父的圆滑来反衬屈原的刚直？</w:t>
      </w:r>
    </w:p>
    <w:p w:rsidR="00773E30" w:rsidRPr="002929C5" w:rsidRDefault="00773E30" w:rsidP="002929C5">
      <w:pPr>
        <w:pStyle w:val="a5"/>
        <w:spacing w:line="360" w:lineRule="auto"/>
        <w:jc w:val="center"/>
        <w:rPr>
          <w:b/>
          <w:szCs w:val="21"/>
        </w:rPr>
      </w:pPr>
      <w:r w:rsidRPr="002929C5">
        <w:rPr>
          <w:rFonts w:hint="eastAsia"/>
          <w:b/>
          <w:szCs w:val="21"/>
        </w:rPr>
        <w:t>君子处世，各有其志</w:t>
      </w:r>
    </w:p>
    <w:p w:rsidR="00773E30" w:rsidRPr="002929C5" w:rsidRDefault="00773E30" w:rsidP="003B5459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我们可以继续思考，渔父一开始劝说屈原随波逐流，推波助澜，渔父自己是这样做的么？哪一种才是他的真实想法？</w:t>
      </w:r>
    </w:p>
    <w:p w:rsidR="00773E30" w:rsidRPr="002929C5" w:rsidRDefault="00773E30" w:rsidP="003B5459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《沧浪歌》也许能解开渔父心灵的秘密：世界太平则施展才华，有所作为；世界不太平则不问世事，保全自身。不与世俗同流合污，但又能与世相容。无论水清水浊，都能找到自己栖身之所。</w:t>
      </w:r>
    </w:p>
    <w:p w:rsidR="00773E30" w:rsidRPr="002929C5" w:rsidRDefault="00773E30" w:rsidP="003B5459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细读文本，我们发现，屈原开口便是“举世皆浊”“众人皆醉”，渔父也放言“世人皆浊”“众人皆醉”，可见双方对于丑恶现实均有着清醒的认识，而两者也均不愿“以身之察察，受物之汶汶”，不会与俗世同流合污，放弃自己的立场。因此，屈原遇上渔父，未必就是一场针锋相对的两条路线的对立，而更像是一场“和而不同”的对话。渔父也是有底线和原则</w:t>
      </w:r>
      <w:r w:rsidRPr="002929C5">
        <w:rPr>
          <w:rFonts w:hint="eastAsia"/>
          <w:szCs w:val="21"/>
        </w:rPr>
        <w:lastRenderedPageBreak/>
        <w:t>的。两者在精神内核指向上其实是完全一致的。“君子处世，遇治则仕，遇乱则隐。”可以说，在黑暗时代，舍生取义是一种立场；隐逸山林，坚守自己也是一种立场。无关对错，只是表现方式不同而已。</w:t>
      </w:r>
    </w:p>
    <w:p w:rsidR="00773E30" w:rsidRPr="002929C5" w:rsidRDefault="00773E30" w:rsidP="00674A26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其实，我们在读文本时，心底都会有这样的疑问？这个渔父到底是个什么人？就是一个打渔的？我看未必。能认识三闾大夫、并非孤陋寡闻，愚昧无知的。相反他说话含蓄，唱歌还那么有意蕴。说明他不是一个普通的渔父，而是处于“士君子”阶层，是一个洞察世事的隐逸之人。也许，他曾经深深入世，面对生灵涂炭，看透世事变幻，于是隐遁江湖，不问世事，寄浮生于沧海，过着渔樵自在的生活。在一个乱世里，常常会有一些富有远见头脑清醒的“名士”退出政坛，装聋卖哑而江海寄余生，《论语》里的“楚狂接舆”“荷蓧丈人”就是这样一类人。</w:t>
      </w:r>
    </w:p>
    <w:p w:rsidR="00773E30" w:rsidRPr="002929C5" w:rsidRDefault="00773E30" w:rsidP="003B5459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值得注意的是，“世人皆浊，何不淈其泥而扬其波？众人皆醉，何不哺其糟而歠其醨？”我们之前据此推论出“渔父”随波逐流的人生取向。其实，这样一分析，这更像是渔父看透世情的通达，是一种愤激之语的有意试探。否则的话，这显然与“渔父”的智者形象相差万里，岂不谬哉？结尾渔父唱歌随风飘逝，更给这个形象增添了闲云野鹤般的神秘色彩。</w:t>
      </w:r>
    </w:p>
    <w:p w:rsidR="00773E30" w:rsidRPr="002929C5" w:rsidRDefault="00773E30" w:rsidP="002929C5">
      <w:pPr>
        <w:pStyle w:val="a5"/>
        <w:spacing w:line="360" w:lineRule="auto"/>
        <w:jc w:val="center"/>
        <w:rPr>
          <w:b/>
          <w:szCs w:val="21"/>
        </w:rPr>
      </w:pPr>
      <w:r w:rsidRPr="002929C5">
        <w:rPr>
          <w:rFonts w:hint="eastAsia"/>
          <w:b/>
          <w:szCs w:val="21"/>
        </w:rPr>
        <w:t>分身立言，合二为一</w:t>
      </w:r>
    </w:p>
    <w:p w:rsidR="00773E30" w:rsidRPr="002929C5" w:rsidRDefault="00773E30" w:rsidP="008E07A1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那么，既然如此，屈原为什么不愿意做出渔父的选择呢？屈原难道就不懂世道艰难、世路难行么？他难道就不明白“与时推移”，另投他国也许又会大富大贵么？</w:t>
      </w:r>
    </w:p>
    <w:p w:rsidR="00773E30" w:rsidRPr="002929C5" w:rsidRDefault="00773E30" w:rsidP="008E07A1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另外，渔父这个形象的存在，是否另有深意呢？</w:t>
      </w:r>
    </w:p>
    <w:p w:rsidR="00773E30" w:rsidRPr="002929C5" w:rsidRDefault="00773E30" w:rsidP="008E07A1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这些问题，我们从《渔父》本身似乎无法找到明确的答案。不妨将《渔父》与《离骚》及《卜居》比照着读，或许能解开这个谜。</w:t>
      </w:r>
    </w:p>
    <w:p w:rsidR="00773E30" w:rsidRPr="002929C5" w:rsidRDefault="00773E30" w:rsidP="008E07A1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在《离骚》中，屈原曾经处在一种矛盾的两难境地，诗人展开丰富的想象，升天入地，上下求索，经历了几次情感的波折。先是设想有一位“女媭”絮絮叨叨地批评、劝说屈原，这实际上反映了屈原内心的矛盾，曾经意识到自己刚直的性格与当时楚国政治环境的不协调。然后他又向“重华”（大舜）陈词，经过一番痛苦的思想斗争，又坚信自己操守的正确。接下来他展开了上下求索的过程，他上扣天宫，“吾令帝阍开关兮，倚阊阖而望予”，帝阍不理不睬；又下临求女，但那些美女，或“无礼”而“骄傲”，或无媒而相通，都失败了。</w:t>
      </w:r>
    </w:p>
    <w:p w:rsidR="00773E30" w:rsidRPr="002929C5" w:rsidRDefault="00773E30" w:rsidP="008E07A1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升天入地都找不到出路，就转而求巫者卜卦。巫者认为“思九州之博大兮，岂惟是其有女，”劝他“远逝而无狐疑，”赶快离开楚国到别的诸侯国去。他也意识到留在黑暗的楚国毫无出路，离国出走并非不可取，他站在十字路口痛苦难抉。他太爱楚国了，“忽临睨夫旧乡，仆夫悲余马怀兮，蜷局顾而不行”，他发现自己根本无法离开故土。既不能改变自己，</w:t>
      </w:r>
      <w:r w:rsidRPr="002929C5">
        <w:rPr>
          <w:rFonts w:hint="eastAsia"/>
          <w:szCs w:val="21"/>
        </w:rPr>
        <w:lastRenderedPageBreak/>
        <w:t>又不能改变楚国，而且也不可能离开楚国，那么，除了以身殉自己的理想，以死完成自己的人格完善，就别无选择。</w:t>
      </w:r>
    </w:p>
    <w:p w:rsidR="00773E30" w:rsidRPr="002929C5" w:rsidRDefault="00773E30" w:rsidP="008E07A1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《卜居》是《渔父》的姊妹篇。文中屈原因内心有困惑，于是向太卜郑詹尹求问“孰吉孰凶”，一口气提了十六个问题，涉及到政治、道德、才能、器识和风度等诸多领域。而太卜却给了屈原一个模糊的不确定的回答：“夫尺有所短，寸有所长；物有所不足，智有所不明；数有所不逮，神有所不通。用君之心，行君之意，龟策诚不能知此事。”太卜的这段话就是告诉屈原，你问的问题中包含了你的“心”和“意”，占卜“不能知此事”，就“用君之心，行君之意”，即自己怎么想的就怎么去做，实则是告诫屈原要按照自己认定的道路走，不要左右摇摆。</w:t>
      </w:r>
    </w:p>
    <w:p w:rsidR="00773E30" w:rsidRPr="002929C5" w:rsidRDefault="00773E30" w:rsidP="00D95A75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所以，不管是屈原与“女媭”、巫者、太卜的对话，还是屈原与渔父的对话，其实都反映了屈原内心深处产生的两个自我。这种形式很像我们学过的《赤壁赋》中的主客问答，我们将主客理解为苏轼内心的挣扎，而《渔父》这篇文章，也就是屈原内心的两种声音。借用杨义先生的说法，叫“分身立言”。这个渔父，并不是为了反衬，恰恰是为了补充屈原的形象，渔父和屈原，其实就是合二为一的一个人。我们总是称道那个高洁孤傲，九死不悔的屈原，而往往忽略了那曾经有过犹豫、退让乃至产生潇洒走江湖想法的屈原。他的确是一个理想主义者，但他首先是一个实实在在的世俗社会的人。而屈原的价值，就在于他是精神的坐标，告诉我们人可以为了理想信念坚守的程度。</w:t>
      </w:r>
    </w:p>
    <w:p w:rsidR="00773E30" w:rsidRPr="002929C5" w:rsidRDefault="00773E30" w:rsidP="008E07A1">
      <w:pPr>
        <w:pStyle w:val="a5"/>
        <w:spacing w:line="360" w:lineRule="auto"/>
        <w:ind w:firstLine="480"/>
        <w:rPr>
          <w:szCs w:val="21"/>
        </w:rPr>
      </w:pPr>
    </w:p>
    <w:p w:rsidR="00773E30" w:rsidRPr="002929C5" w:rsidRDefault="005D2300" w:rsidP="008E07A1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《渔父》的作者历来有争议。</w:t>
      </w:r>
      <w:r w:rsidR="00773E30" w:rsidRPr="002929C5">
        <w:rPr>
          <w:rFonts w:hint="eastAsia"/>
          <w:szCs w:val="21"/>
        </w:rPr>
        <w:t>如果是屈原，</w:t>
      </w:r>
      <w:r w:rsidRPr="002929C5">
        <w:rPr>
          <w:rFonts w:hint="eastAsia"/>
          <w:szCs w:val="21"/>
        </w:rPr>
        <w:t>那么和《卜居》一样，它们都展示着屈原的心路发展历程，是他内心愁思郁结的思想感情的产物；如果不是屈原，那就像郭沫若说的“作者离屈原必不甚远，而且是深知屈原生活和思想的人。”这位作者深深把握了屈原现实的困顿，道出了屈原的心声，是对屈原形象不可或缺的补充。</w:t>
      </w:r>
    </w:p>
    <w:p w:rsidR="00773E30" w:rsidRPr="002929C5" w:rsidRDefault="00773E30" w:rsidP="008E07A1">
      <w:pPr>
        <w:pStyle w:val="a5"/>
        <w:spacing w:line="360" w:lineRule="auto"/>
        <w:ind w:firstLine="480"/>
        <w:rPr>
          <w:szCs w:val="21"/>
        </w:rPr>
      </w:pPr>
      <w:r w:rsidRPr="002929C5">
        <w:rPr>
          <w:rFonts w:hint="eastAsia"/>
          <w:szCs w:val="21"/>
        </w:rPr>
        <w:t>综上，从对立到相似再到统一，</w:t>
      </w:r>
      <w:r w:rsidR="005D2300" w:rsidRPr="002929C5">
        <w:rPr>
          <w:rFonts w:hint="eastAsia"/>
          <w:szCs w:val="21"/>
        </w:rPr>
        <w:t>通过《渔父》，我们也逐渐</w:t>
      </w:r>
      <w:r w:rsidRPr="002929C5">
        <w:rPr>
          <w:rFonts w:hint="eastAsia"/>
          <w:szCs w:val="21"/>
        </w:rPr>
        <w:t>走近更真实的屈原，也就能更加理解屈原，理解他的那份彻骨的痛，理解他生死以继的那份执着与坚定。这个伟人有着常人所遭遇的失意和彷徨，而《渔父》正是对这种失意彷徨的记录和展示，是屈原自吐心曲的灵魂对白。</w:t>
      </w:r>
    </w:p>
    <w:sectPr w:rsidR="00773E30" w:rsidRPr="002929C5" w:rsidSect="00E533D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7AE" w:rsidRDefault="009647AE" w:rsidP="005D639E">
      <w:r>
        <w:separator/>
      </w:r>
    </w:p>
  </w:endnote>
  <w:endnote w:type="continuationSeparator" w:id="0">
    <w:p w:rsidR="009647AE" w:rsidRDefault="009647AE" w:rsidP="005D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9C5" w:rsidRDefault="002929C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E6CE4" w:rsidRPr="00EE6CE4">
      <w:rPr>
        <w:noProof/>
        <w:lang w:val="zh-CN"/>
      </w:rPr>
      <w:t>1</w:t>
    </w:r>
    <w:r>
      <w:fldChar w:fldCharType="end"/>
    </w:r>
  </w:p>
  <w:p w:rsidR="00773E30" w:rsidRDefault="00773E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7AE" w:rsidRDefault="009647AE" w:rsidP="005D639E">
      <w:r>
        <w:separator/>
      </w:r>
    </w:p>
  </w:footnote>
  <w:footnote w:type="continuationSeparator" w:id="0">
    <w:p w:rsidR="009647AE" w:rsidRDefault="009647AE" w:rsidP="005D6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639E"/>
    <w:rsid w:val="000052CB"/>
    <w:rsid w:val="00026DD7"/>
    <w:rsid w:val="000438A8"/>
    <w:rsid w:val="00054F80"/>
    <w:rsid w:val="000F72B7"/>
    <w:rsid w:val="0013531F"/>
    <w:rsid w:val="00157587"/>
    <w:rsid w:val="00161A25"/>
    <w:rsid w:val="0028218F"/>
    <w:rsid w:val="002929C5"/>
    <w:rsid w:val="002B5EE5"/>
    <w:rsid w:val="003237B1"/>
    <w:rsid w:val="003B5459"/>
    <w:rsid w:val="004008A6"/>
    <w:rsid w:val="0043681E"/>
    <w:rsid w:val="00437F98"/>
    <w:rsid w:val="004A31D7"/>
    <w:rsid w:val="00541FC4"/>
    <w:rsid w:val="0057491A"/>
    <w:rsid w:val="005921AB"/>
    <w:rsid w:val="005D2300"/>
    <w:rsid w:val="005D639E"/>
    <w:rsid w:val="00631F45"/>
    <w:rsid w:val="006541CC"/>
    <w:rsid w:val="00667FF0"/>
    <w:rsid w:val="00674A26"/>
    <w:rsid w:val="00752A5C"/>
    <w:rsid w:val="00773E30"/>
    <w:rsid w:val="008A5F4A"/>
    <w:rsid w:val="008C7219"/>
    <w:rsid w:val="008E07A1"/>
    <w:rsid w:val="009262FD"/>
    <w:rsid w:val="009647AE"/>
    <w:rsid w:val="00A44AAF"/>
    <w:rsid w:val="00BE6F87"/>
    <w:rsid w:val="00C051F0"/>
    <w:rsid w:val="00C228D8"/>
    <w:rsid w:val="00C6396D"/>
    <w:rsid w:val="00C76B2C"/>
    <w:rsid w:val="00CB5B0D"/>
    <w:rsid w:val="00D567BC"/>
    <w:rsid w:val="00D86712"/>
    <w:rsid w:val="00D95A75"/>
    <w:rsid w:val="00E533D8"/>
    <w:rsid w:val="00ED17C4"/>
    <w:rsid w:val="00EE6CE4"/>
    <w:rsid w:val="00EF0945"/>
    <w:rsid w:val="00F8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D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5D63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5D639E"/>
    <w:rPr>
      <w:rFonts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5D6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39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D6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5D639E"/>
    <w:rPr>
      <w:rFonts w:cs="Times New Roman"/>
      <w:sz w:val="18"/>
      <w:szCs w:val="18"/>
    </w:rPr>
  </w:style>
  <w:style w:type="paragraph" w:styleId="a5">
    <w:name w:val="No Spacing"/>
    <w:uiPriority w:val="99"/>
    <w:qFormat/>
    <w:rsid w:val="005D639E"/>
    <w:pPr>
      <w:widowControl w:val="0"/>
      <w:jc w:val="both"/>
    </w:pPr>
    <w:rPr>
      <w:kern w:val="2"/>
      <w:sz w:val="21"/>
      <w:szCs w:val="22"/>
    </w:rPr>
  </w:style>
  <w:style w:type="character" w:styleId="a6">
    <w:name w:val="page number"/>
    <w:uiPriority w:val="99"/>
    <w:rsid w:val="00A44AA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1914</Words>
  <Characters>1915</Characters>
  <Application>Microsoft Office Word</Application>
  <DocSecurity>0</DocSecurity>
  <Lines>59</Lines>
  <Paragraphs>29</Paragraphs>
  <ScaleCrop>false</ScaleCrop>
  <Company>china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hp</cp:lastModifiedBy>
  <cp:revision>17</cp:revision>
  <dcterms:created xsi:type="dcterms:W3CDTF">2017-02-15T01:03:00Z</dcterms:created>
  <dcterms:modified xsi:type="dcterms:W3CDTF">2017-03-05T00:11:00Z</dcterms:modified>
</cp:coreProperties>
</file>